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00000"/>
          <w:sz w:val="28"/>
        </w:rPr>
        <w:t>ДОГОВОР АРЕНДЫ ОБОРУДОВАНИЯ</w:t>
      </w:r>
    </w:p>
    <w:p>
      <w:pPr>
        <w:jc w:val="center"/>
      </w:pPr>
      <w:r>
        <w:rPr>
          <w:i/>
        </w:rPr>
        <w:t>№ ОБ-2024/___</w:t>
      </w:r>
    </w:p>
    <w:p/>
    <w:p>
      <w:pPr>
        <w:jc w:val="center"/>
      </w:pPr>
      <w:r>
        <w:t>г. Казань, «___» __________ 2024 г.</w:t>
      </w:r>
    </w:p>
    <w:p/>
    <w:p>
      <w:pPr>
        <w:jc w:val="both"/>
      </w:pPr>
      <w:r>
        <w:t>ООО «ТехноАрсенал», ОГРН 1161690123456, ИНН 1655123456, в лице директора Хамитова Р.Р., именуемое далее «Арендодатель», и ________________________, именуемое далее «Арендатор», заключили настоящий Договор:</w:t>
      </w:r>
    </w:p>
    <w:p/>
    <w:p>
      <w:r>
        <w:rPr>
          <w:b/>
        </w:rPr>
        <w:t>1. ПРЕДМЕТ ДОГОВОРА</w:t>
      </w:r>
    </w:p>
    <w:p>
      <w:pPr>
        <w:spacing w:after="80"/>
        <w:ind w:left="170"/>
        <w:jc w:val="both"/>
      </w:pPr>
      <w:r>
        <w:rPr>
          <w:b/>
        </w:rPr>
        <w:t xml:space="preserve">1.1. </w:t>
      </w:r>
      <w:r>
        <w:t>Арендодатель передаёт во временное возмездное пользование следующее оборудование (далее — «Оборудование») согласно Спецификации (Приложение № 1):</w:t>
        <w:br/>
        <w:t>— Многофункциональный копировальный аппарат Konica Minolta bizhub C360i, 3 шт.</w:t>
        <w:br/>
        <w:t>— Принтер этикеток Zebra ZT410, 5 шт.</w:t>
        <w:br/>
        <w:t>— Сервер Dell PowerEdge R740, 1 шт.</w:t>
        <w:br/>
        <w:t>— Сетевое оборудование Cisco (комплект), 1 компл.</w:t>
      </w:r>
    </w:p>
    <w:p>
      <w:pPr>
        <w:spacing w:after="80"/>
        <w:ind w:left="170"/>
        <w:jc w:val="both"/>
      </w:pPr>
      <w:r>
        <w:rPr>
          <w:b/>
        </w:rPr>
        <w:t xml:space="preserve">1.2. </w:t>
      </w:r>
      <w:r>
        <w:t>Оборудование передаётся в рабочем состоянии согласно акту приёма-передачи. После подписания акта Арендатор не вправе предъявлять претензии к состоянию Оборудования, кроме скрытых дефектов, заявленных в течение 24 (двадцати четырёх) часов.</w:t>
      </w:r>
    </w:p>
    <w:p>
      <w:pPr>
        <w:spacing w:after="80"/>
        <w:ind w:left="170"/>
        <w:jc w:val="both"/>
      </w:pPr>
      <w:r>
        <w:rPr>
          <w:b/>
        </w:rPr>
        <w:t xml:space="preserve">1.3. </w:t>
      </w:r>
      <w:r>
        <w:t>Балансовая стоимость Оборудования на дату передачи: 4 750 000 рублей. Указанная стоимость используется для расчёта компенсации при утрате или повреждении Оборудования вне зависимости от его рыночной стоимости на момент наступления страхового случая.</w:t>
      </w:r>
    </w:p>
    <w:p>
      <w:r>
        <w:rPr>
          <w:b/>
        </w:rPr>
        <w:t>2. АРЕНДНАЯ ПЛАТА И ШТРАФЫ</w:t>
      </w:r>
    </w:p>
    <w:p>
      <w:pPr>
        <w:spacing w:after="80"/>
        <w:ind w:left="170"/>
        <w:jc w:val="both"/>
      </w:pPr>
      <w:r>
        <w:rPr>
          <w:b/>
        </w:rPr>
        <w:t xml:space="preserve">2.1. </w:t>
      </w:r>
      <w:r>
        <w:t>Ежемесячная арендная плата за всё Оборудование: 95 000 рублей, НДС не облагается.</w:t>
      </w:r>
    </w:p>
    <w:p>
      <w:pPr>
        <w:spacing w:after="80"/>
        <w:ind w:left="170"/>
        <w:jc w:val="both"/>
      </w:pPr>
      <w:r>
        <w:rPr>
          <w:b/>
        </w:rPr>
        <w:t xml:space="preserve">2.2. </w:t>
      </w:r>
      <w:r>
        <w:t>За каждый день просрочки оплаты начисляется пеня 0,15% от суммы долга.</w:t>
      </w:r>
    </w:p>
    <w:p>
      <w:pPr>
        <w:spacing w:after="80"/>
        <w:ind w:left="170"/>
        <w:jc w:val="both"/>
      </w:pPr>
      <w:r>
        <w:rPr>
          <w:b/>
        </w:rPr>
        <w:t xml:space="preserve">2.3. </w:t>
      </w:r>
      <w:r>
        <w:t>При просрочке оплаты свыше 5 (пяти) дней Арендодатель вправе дистанционно заблокировать Оборудование (серверы и МФУ имеют встроенную функцию удалённого отключения). Период блокировки оплачивается в полном объёме.</w:t>
      </w:r>
    </w:p>
    <w:p>
      <w:pPr>
        <w:spacing w:after="80"/>
        <w:ind w:left="170"/>
        <w:jc w:val="both"/>
      </w:pPr>
      <w:r>
        <w:rPr>
          <w:b/>
        </w:rPr>
        <w:t xml:space="preserve">2.4. </w:t>
      </w:r>
      <w:r>
        <w:t>Стоимость каждого выезда инженера для технического обслуживания по вызову: 8 500 рублей + транспортные расходы. Обязательное ТО проводится ежеквартально и оплачивается Арендатором дополнительно по тарифу Арендодателя.</w:t>
      </w:r>
    </w:p>
    <w:p>
      <w:r>
        <w:rPr>
          <w:b/>
        </w:rPr>
        <w:t>3. ОТВЕТСТВЕННОСТЬ ЗА ОБОРУДОВАНИЕ</w:t>
      </w:r>
    </w:p>
    <w:p>
      <w:pPr>
        <w:spacing w:after="80"/>
        <w:ind w:left="170"/>
        <w:jc w:val="both"/>
      </w:pPr>
      <w:r>
        <w:rPr>
          <w:b/>
        </w:rPr>
        <w:t xml:space="preserve">3.1. </w:t>
      </w:r>
      <w:r>
        <w:t>Арендатор несёт полную материальную ответственность за сохранность Оборудования с момента подписания акта приёма-передачи. Ответственность наступает в том числе при:</w:t>
        <w:br/>
        <w:t>— хищении Оборудования третьими лицами;</w:t>
        <w:br/>
        <w:t>— повреждении вследствие перебоев электропитания;</w:t>
        <w:br/>
        <w:t>— повреждении вследствие залива, пожара, вандализма;</w:t>
        <w:br/>
        <w:t>— повреждении вследствие действий сотрудников, клиентов или посетителей Арендатора.</w:t>
      </w:r>
    </w:p>
    <w:p>
      <w:pPr>
        <w:spacing w:after="80"/>
        <w:ind w:left="170"/>
        <w:jc w:val="both"/>
      </w:pPr>
      <w:r>
        <w:rPr>
          <w:b/>
        </w:rPr>
        <w:t xml:space="preserve">3.2. </w:t>
      </w:r>
      <w:r>
        <w:t>При хищении, уничтожении или повреждении Оборудования сверх нормального износа Арендатор обязан в течение 10 (десяти) рабочих дней выплатить компенсацию в размере балансовой стоимости (п. 1.3) за утраченные единицы и стоимость ремонта по расценкам Арендодателя — за повреждённые.</w:t>
      </w:r>
    </w:p>
    <w:p>
      <w:pPr>
        <w:spacing w:after="80"/>
        <w:ind w:left="170"/>
        <w:jc w:val="both"/>
      </w:pPr>
      <w:r>
        <w:rPr>
          <w:b/>
        </w:rPr>
        <w:t xml:space="preserve">3.3. </w:t>
      </w:r>
      <w:r>
        <w:t>Нормальный износ за период аренды определяется Арендодателем исходя из паспортных характеристик и рекомендованного ресурса. Любое отклонение от паспортного ресурса считается повреждением по вине Арендатора.</w:t>
      </w:r>
    </w:p>
    <w:p>
      <w:r>
        <w:rPr>
          <w:b/>
        </w:rPr>
        <w:t>4. СТРАХОВАНИЕ</w:t>
      </w:r>
    </w:p>
    <w:p>
      <w:pPr>
        <w:spacing w:after="80"/>
        <w:ind w:left="170"/>
        <w:jc w:val="both"/>
      </w:pPr>
      <w:r>
        <w:rPr>
          <w:b/>
        </w:rPr>
        <w:t xml:space="preserve">4.1. </w:t>
      </w:r>
      <w:r>
        <w:t>Арендатор в течение 5 (пяти) рабочих дней с момента подписания договора обязан застраховать Оборудование от рисков утраты, повреждения и кражи на сумму балансовой стоимости (4 750 000 руб.). Выгодоприобретателем является Арендодатель.</w:t>
      </w:r>
    </w:p>
    <w:p>
      <w:pPr>
        <w:spacing w:after="80"/>
        <w:ind w:left="170"/>
        <w:jc w:val="both"/>
      </w:pPr>
      <w:r>
        <w:rPr>
          <w:b/>
        </w:rPr>
        <w:t xml:space="preserve">4.2. </w:t>
      </w:r>
      <w:r>
        <w:t>При отсутствии страховки на момент повреждения/утраты Оборудования Арендатор уплачивает дополнительный штраф 25% от суммы компенсации.</w:t>
      </w:r>
    </w:p>
    <w:p>
      <w:r>
        <w:rPr>
          <w:b/>
        </w:rPr>
        <w:t>5. ВОЗВРАТ ОБОРУДОВАНИЯ</w:t>
      </w:r>
    </w:p>
    <w:p>
      <w:pPr>
        <w:spacing w:after="80"/>
        <w:ind w:left="170"/>
        <w:jc w:val="both"/>
      </w:pPr>
      <w:r>
        <w:rPr>
          <w:b/>
        </w:rPr>
        <w:t xml:space="preserve">5.1. </w:t>
      </w:r>
      <w:r>
        <w:t>По окончании договора Арендатор обязан вернуть Оборудование в течение 3 (трёх) рабочих дней. За каждый день просрочки возврата начисляется плата в тройном размере суточной арендной ставки.</w:t>
      </w:r>
    </w:p>
    <w:p>
      <w:pPr>
        <w:spacing w:after="80"/>
        <w:ind w:left="170"/>
        <w:jc w:val="both"/>
      </w:pPr>
      <w:r>
        <w:rPr>
          <w:b/>
        </w:rPr>
        <w:t xml:space="preserve">5.2. </w:t>
      </w:r>
      <w:r>
        <w:t>Возврат осуществляется по месту нахождения Арендодателя (г. Казань) за счёт Арендатора, включая упаковку, доставку и страхование при перевозке.</w:t>
      </w:r>
    </w:p>
    <w:p>
      <w:pPr>
        <w:spacing w:after="80"/>
        <w:ind w:left="170"/>
        <w:jc w:val="both"/>
      </w:pPr>
      <w:r>
        <w:rPr>
          <w:b/>
        </w:rPr>
        <w:t xml:space="preserve">5.3. </w:t>
      </w:r>
      <w:r>
        <w:t>Оборудование принимается к возврату только в рабочие дни с 10:00 до 16:00 после предварительного согласования даты за 5 рабочих дней.</w:t>
      </w:r>
    </w:p>
    <w:p>
      <w:r>
        <w:rPr>
          <w:b/>
        </w:rPr>
        <w:t>6. СРОК ДЕЙСТВИЯ</w:t>
      </w:r>
    </w:p>
    <w:p>
      <w:pPr>
        <w:spacing w:after="80"/>
        <w:ind w:left="170"/>
        <w:jc w:val="both"/>
      </w:pPr>
      <w:r>
        <w:rPr>
          <w:b/>
        </w:rPr>
        <w:t xml:space="preserve">6.1. </w:t>
      </w:r>
      <w:r>
        <w:t>Договор заключается на 12 (двенадцать) месяцев с автоматической пролонгацией.</w:t>
      </w:r>
    </w:p>
    <w:p>
      <w:pPr>
        <w:spacing w:after="80"/>
        <w:ind w:left="170"/>
        <w:jc w:val="both"/>
      </w:pPr>
      <w:r>
        <w:rPr>
          <w:b/>
        </w:rPr>
        <w:t xml:space="preserve">6.2. </w:t>
      </w:r>
      <w:r>
        <w:t>Расторжение по инициативе Арендатора: уведомление за 60 дней + компенсация 3 месячных платежей.</w:t>
      </w:r>
    </w:p>
    <w:p>
      <w:pPr>
        <w:spacing w:after="80"/>
        <w:ind w:left="170"/>
        <w:jc w:val="both"/>
      </w:pPr>
      <w:r>
        <w:rPr>
          <w:b/>
        </w:rPr>
        <w:t xml:space="preserve">6.3. </w:t>
      </w:r>
      <w:r>
        <w:t>Расторжение по инициативе Арендодателя: уведомление за 14 дней.</w:t>
      </w:r>
    </w:p>
    <w:p/>
    <w:p>
      <w:r>
        <w:rPr>
          <w:b/>
        </w:rPr>
        <w:t>РЕКВИЗИТЫ СТОРОН И ПОДПИСИ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</w:tcPr>
          <w:p>
            <w:r>
              <w:t>АРЕНДОДАТЕЛЬ</w:t>
              <w:br/>
              <w:t>ООО «ТехноАрсенал», ИНН 1655123456</w:t>
              <w:br/>
              <w:t>Директор Хамитов Р.Р.</w:t>
            </w:r>
          </w:p>
        </w:tc>
        <w:tc>
          <w:tcPr>
            <w:tcW w:type="dxa" w:w="4844"/>
          </w:tcPr>
          <w:p>
            <w:r>
              <w:t>АРЕНДАТОР</w:t>
              <w:br/>
              <w:br/>
              <w:br/>
            </w:r>
          </w:p>
        </w:tc>
      </w:tr>
      <w:tr>
        <w:tc>
          <w:tcPr>
            <w:tcW w:type="dxa" w:w="4844"/>
          </w:tcPr>
          <w:p>
            <w:r>
              <w:t>_____________ / Хамитов Р.Р.</w:t>
            </w:r>
          </w:p>
        </w:tc>
        <w:tc>
          <w:tcPr>
            <w:tcW w:type="dxa" w:w="4844"/>
          </w:tcPr>
          <w:p>
            <w:r>
              <w:t>_____________ / _______________</w:t>
            </w:r>
          </w:p>
        </w:tc>
      </w:tr>
      <w:tr>
        <w:tc>
          <w:tcPr>
            <w:tcW w:type="dxa" w:w="4844"/>
          </w:tcPr>
          <w:p>
            <w:r>
              <w:t>М.П.</w:t>
            </w:r>
          </w:p>
        </w:tc>
        <w:tc>
          <w:tcPr>
            <w:tcW w:type="dxa" w:w="4844"/>
          </w:tcPr>
          <w:p>
            <w:r>
              <w:t>М.П.</w:t>
            </w:r>
          </w:p>
        </w:tc>
      </w:tr>
    </w:tbl>
    <w:sectPr w:rsidR="00FC693F" w:rsidRPr="0006063C" w:rsidSect="00034616"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